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8" w:type="dxa"/>
        <w:tblLook w:val="01E0" w:firstRow="1" w:lastRow="1" w:firstColumn="1" w:lastColumn="1" w:noHBand="0" w:noVBand="0"/>
      </w:tblPr>
      <w:tblGrid>
        <w:gridCol w:w="9648"/>
      </w:tblGrid>
      <w:tr w:rsidR="00B73676" w:rsidRPr="004E66BC" w14:paraId="7DD0894C" w14:textId="77777777" w:rsidTr="00F50D2F">
        <w:trPr>
          <w:trHeight w:val="718"/>
        </w:trPr>
        <w:tc>
          <w:tcPr>
            <w:tcW w:w="9648" w:type="dxa"/>
          </w:tcPr>
          <w:p w14:paraId="5DA0EEA5" w14:textId="24476067" w:rsidR="00B73676" w:rsidRPr="004E66BC" w:rsidRDefault="008876A9" w:rsidP="00FC6FFD">
            <w:pPr>
              <w:spacing w:line="240" w:lineRule="auto"/>
              <w:ind w:firstLine="0"/>
              <w:jc w:val="center"/>
              <w:rPr>
                <w:b/>
                <w:sz w:val="22"/>
              </w:rPr>
            </w:pPr>
            <w:r w:rsidRPr="008876A9">
              <w:rPr>
                <w:b/>
                <w:sz w:val="22"/>
              </w:rPr>
              <w:t>SOCIALIST REPUBLIC OF VIETNAM</w:t>
            </w:r>
          </w:p>
          <w:p w14:paraId="01F00C42" w14:textId="00137CB7" w:rsidR="00B73676" w:rsidRPr="004E66BC" w:rsidRDefault="008876A9" w:rsidP="00FC6FFD">
            <w:pPr>
              <w:spacing w:line="240" w:lineRule="auto"/>
              <w:ind w:firstLine="0"/>
              <w:jc w:val="center"/>
              <w:rPr>
                <w:b/>
                <w:sz w:val="22"/>
              </w:rPr>
            </w:pPr>
            <w:r w:rsidRPr="008876A9">
              <w:rPr>
                <w:b/>
                <w:sz w:val="22"/>
              </w:rPr>
              <w:t>Independence - Freedom – Happiness</w:t>
            </w:r>
          </w:p>
          <w:p w14:paraId="7112EB0F" w14:textId="2D7528D0" w:rsidR="00B73676" w:rsidRPr="004E66BC" w:rsidRDefault="00AE21FF" w:rsidP="00677142">
            <w:pPr>
              <w:spacing w:line="240" w:lineRule="auto"/>
              <w:jc w:val="center"/>
              <w:rPr>
                <w:sz w:val="22"/>
              </w:rPr>
            </w:pPr>
            <w:r>
              <w:rPr>
                <w:noProof/>
                <w:sz w:val="3276"/>
                <w:szCs w:val="3276"/>
                <w:lang w:val="en-US"/>
              </w:rPr>
              <mc:AlternateContent>
                <mc:Choice Requires="wps">
                  <w:drawing>
                    <wp:anchor distT="4294967295" distB="4294967295" distL="114300" distR="114300" simplePos="0" relativeHeight="251660288" behindDoc="0" locked="0" layoutInCell="1" allowOverlap="1" wp14:anchorId="21BD6AC0" wp14:editId="2EEF4D4C">
                      <wp:simplePos x="0" y="0"/>
                      <wp:positionH relativeFrom="column">
                        <wp:posOffset>2198370</wp:posOffset>
                      </wp:positionH>
                      <wp:positionV relativeFrom="paragraph">
                        <wp:posOffset>33019</wp:posOffset>
                      </wp:positionV>
                      <wp:extent cx="171450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338E8" id="Straight Connector 2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1pt,2.6pt" to="308.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"/>
                  </w:pict>
                </mc:Fallback>
              </mc:AlternateContent>
            </w:r>
          </w:p>
        </w:tc>
      </w:tr>
      <w:tr w:rsidR="00B73676" w:rsidRPr="004E66BC" w14:paraId="046CDE67" w14:textId="77777777" w:rsidTr="00F50D2F">
        <w:trPr>
          <w:trHeight w:val="376"/>
        </w:trPr>
        <w:tc>
          <w:tcPr>
            <w:tcW w:w="9648" w:type="dxa"/>
          </w:tcPr>
          <w:p w14:paraId="44301A47" w14:textId="08EC0883" w:rsidR="00B73676" w:rsidRPr="004E66BC" w:rsidRDefault="00B73676" w:rsidP="001014C5">
            <w:pPr>
              <w:spacing w:line="240" w:lineRule="auto"/>
              <w:ind w:hanging="18"/>
              <w:jc w:val="center"/>
              <w:rPr>
                <w:i/>
                <w:sz w:val="22"/>
              </w:rPr>
            </w:pPr>
            <w:r w:rsidRPr="00992873">
              <w:rPr>
                <w:i/>
                <w:sz w:val="24"/>
              </w:rPr>
              <w:t xml:space="preserve">                                                                </w:t>
            </w:r>
            <w:proofErr w:type="spellStart"/>
            <w:r w:rsidR="008876A9">
              <w:rPr>
                <w:i/>
                <w:sz w:val="24"/>
                <w:lang w:val="en-US"/>
              </w:rPr>
              <w:t>Hochiminh</w:t>
            </w:r>
            <w:proofErr w:type="spellEnd"/>
            <w:r w:rsidR="008876A9">
              <w:rPr>
                <w:i/>
                <w:sz w:val="24"/>
                <w:lang w:val="en-US"/>
              </w:rPr>
              <w:t xml:space="preserve"> City</w:t>
            </w:r>
            <w:r w:rsidRPr="004E66BC">
              <w:rPr>
                <w:i/>
                <w:sz w:val="24"/>
              </w:rPr>
              <w:t xml:space="preserve">, </w:t>
            </w:r>
            <w:r w:rsidR="000E4668">
              <w:rPr>
                <w:i/>
                <w:sz w:val="24"/>
              </w:rPr>
              <w:t>10th</w:t>
            </w:r>
            <w:r w:rsidR="006141D9">
              <w:rPr>
                <w:i/>
                <w:sz w:val="24"/>
                <w:lang w:val="en-US"/>
              </w:rPr>
              <w:t xml:space="preserve"> May 2024</w:t>
            </w:r>
          </w:p>
        </w:tc>
      </w:tr>
    </w:tbl>
    <w:p w14:paraId="5F9CC944" w14:textId="77777777" w:rsidR="00B73676" w:rsidRDefault="00B73676" w:rsidP="00B73676">
      <w:pPr>
        <w:pStyle w:val="BNOIDUNG"/>
        <w:widowControl w:val="0"/>
        <w:spacing w:before="0" w:after="0" w:line="240" w:lineRule="auto"/>
        <w:jc w:val="center"/>
        <w:rPr>
          <w:b/>
          <w:lang w:val="en-US"/>
        </w:rPr>
      </w:pPr>
    </w:p>
    <w:p w14:paraId="046805FC" w14:textId="77777777" w:rsidR="0008251C" w:rsidRDefault="0008251C" w:rsidP="00FC6FFD">
      <w:pPr>
        <w:pStyle w:val="BNOIDUNG"/>
        <w:widowControl w:val="0"/>
        <w:spacing w:before="0" w:after="0" w:line="240" w:lineRule="auto"/>
        <w:ind w:firstLine="0"/>
        <w:jc w:val="center"/>
        <w:rPr>
          <w:b/>
          <w:sz w:val="28"/>
        </w:rPr>
      </w:pPr>
      <w:r w:rsidRPr="0008251C">
        <w:rPr>
          <w:b/>
          <w:sz w:val="28"/>
        </w:rPr>
        <w:t>INFORMATION PAGE ON NEW CONTRIBUTIONS</w:t>
      </w:r>
    </w:p>
    <w:p w14:paraId="2B7A6B21" w14:textId="6D62DA92" w:rsidR="00B73676" w:rsidRPr="00B73676" w:rsidRDefault="0008251C" w:rsidP="00FC6FFD">
      <w:pPr>
        <w:pStyle w:val="BNOIDUNG"/>
        <w:widowControl w:val="0"/>
        <w:spacing w:before="0" w:after="0" w:line="240" w:lineRule="auto"/>
        <w:ind w:firstLine="0"/>
        <w:jc w:val="center"/>
        <w:rPr>
          <w:b/>
          <w:sz w:val="28"/>
        </w:rPr>
      </w:pPr>
      <w:r w:rsidRPr="0008251C">
        <w:rPr>
          <w:b/>
          <w:sz w:val="28"/>
        </w:rPr>
        <w:t xml:space="preserve">OF THE </w:t>
      </w:r>
      <w:r>
        <w:rPr>
          <w:b/>
          <w:sz w:val="28"/>
          <w:lang w:val="en-US"/>
        </w:rPr>
        <w:t xml:space="preserve">PHD </w:t>
      </w:r>
      <w:r w:rsidRPr="0008251C">
        <w:rPr>
          <w:b/>
          <w:sz w:val="28"/>
        </w:rPr>
        <w:t>THESIS</w:t>
      </w:r>
    </w:p>
    <w:p w14:paraId="126CA117" w14:textId="77777777" w:rsidR="00B73676" w:rsidRDefault="00B73676" w:rsidP="00B73676">
      <w:pPr>
        <w:pStyle w:val="BNOIDUNG"/>
        <w:widowControl w:val="0"/>
        <w:rPr>
          <w:lang w:val="en-US"/>
        </w:rPr>
      </w:pPr>
    </w:p>
    <w:p w14:paraId="6C6CA97F" w14:textId="49022542" w:rsidR="00B73676" w:rsidRDefault="0008251C" w:rsidP="00B73676">
      <w:pPr>
        <w:pStyle w:val="BNOIDUNG"/>
        <w:widowControl w:val="0"/>
        <w:rPr>
          <w:b/>
          <w:bCs/>
          <w:lang w:val="en-US"/>
        </w:rPr>
      </w:pPr>
      <w:r w:rsidRPr="0008251C">
        <w:rPr>
          <w:lang w:val="en-US"/>
        </w:rPr>
        <w:t>Title of thesis</w:t>
      </w:r>
      <w:r w:rsidR="00FC6FFD" w:rsidRPr="00FC6FFD">
        <w:rPr>
          <w:lang w:val="en-US"/>
        </w:rPr>
        <w:t xml:space="preserve">: </w:t>
      </w:r>
      <w:r w:rsidR="00FC6FFD" w:rsidRPr="00FC6FFD">
        <w:rPr>
          <w:b/>
          <w:bCs/>
          <w:lang w:val="en-US"/>
        </w:rPr>
        <w:t xml:space="preserve">Work-life and life-work enhancements: </w:t>
      </w:r>
      <w:r w:rsidR="00FC6FFD">
        <w:rPr>
          <w:b/>
          <w:bCs/>
          <w:lang w:val="en-US"/>
        </w:rPr>
        <w:t>S</w:t>
      </w:r>
      <w:r w:rsidR="00FC6FFD" w:rsidRPr="00FC6FFD">
        <w:rPr>
          <w:b/>
          <w:bCs/>
          <w:lang w:val="en-US"/>
        </w:rPr>
        <w:t>en's capability approach</w:t>
      </w:r>
    </w:p>
    <w:p w14:paraId="7A9C2D8E" w14:textId="4FAC5F76" w:rsidR="00CB635A" w:rsidRDefault="00C03985" w:rsidP="00CB635A">
      <w:pPr>
        <w:pStyle w:val="BNOIDUNG"/>
        <w:widowControl w:val="0"/>
        <w:rPr>
          <w:lang w:val="en-US"/>
        </w:rPr>
      </w:pPr>
      <w:r w:rsidRPr="00C03985">
        <w:rPr>
          <w:lang w:val="en-US"/>
        </w:rPr>
        <w:t>Major: Business Administration</w:t>
      </w:r>
      <w:r w:rsidR="00CB635A" w:rsidRPr="00CB635A">
        <w:rPr>
          <w:lang w:val="en-US"/>
        </w:rPr>
        <w:tab/>
      </w:r>
      <w:r w:rsidR="00CB635A">
        <w:rPr>
          <w:lang w:val="en-US"/>
        </w:rPr>
        <w:tab/>
      </w:r>
      <w:r w:rsidR="00CB635A">
        <w:rPr>
          <w:lang w:val="en-US"/>
        </w:rPr>
        <w:tab/>
      </w:r>
      <w:r>
        <w:rPr>
          <w:lang w:val="en-US"/>
        </w:rPr>
        <w:t>Code</w:t>
      </w:r>
      <w:r w:rsidR="00CB635A" w:rsidRPr="00CB635A">
        <w:rPr>
          <w:lang w:val="en-US"/>
        </w:rPr>
        <w:t>: 9340101</w:t>
      </w:r>
    </w:p>
    <w:p w14:paraId="6D227120" w14:textId="35687E11" w:rsidR="00CB635A" w:rsidRPr="00CB635A" w:rsidRDefault="00C03985" w:rsidP="00CB635A">
      <w:pPr>
        <w:pStyle w:val="BNOIDUNG"/>
        <w:widowControl w:val="0"/>
        <w:rPr>
          <w:lang w:val="en-US"/>
        </w:rPr>
      </w:pPr>
      <w:r>
        <w:rPr>
          <w:lang w:val="en-US"/>
        </w:rPr>
        <w:t xml:space="preserve">PhD candidate: Tran </w:t>
      </w:r>
      <w:proofErr w:type="spellStart"/>
      <w:r>
        <w:rPr>
          <w:lang w:val="en-US"/>
        </w:rPr>
        <w:t>Thi</w:t>
      </w:r>
      <w:proofErr w:type="spellEnd"/>
      <w:r>
        <w:rPr>
          <w:lang w:val="en-US"/>
        </w:rPr>
        <w:t xml:space="preserve"> Huong</w:t>
      </w:r>
      <w:r w:rsidR="00CB635A" w:rsidRPr="00CB635A">
        <w:rPr>
          <w:lang w:val="en-US"/>
        </w:rPr>
        <w:t xml:space="preserve"> Trang</w:t>
      </w:r>
      <w:r w:rsidR="00CB635A" w:rsidRPr="00CB635A">
        <w:rPr>
          <w:lang w:val="en-US"/>
        </w:rPr>
        <w:tab/>
      </w:r>
      <w:r w:rsidR="00CB635A" w:rsidRPr="00CB635A">
        <w:rPr>
          <w:lang w:val="en-US"/>
        </w:rPr>
        <w:tab/>
      </w:r>
      <w:r>
        <w:rPr>
          <w:lang w:val="en-US"/>
        </w:rPr>
        <w:tab/>
        <w:t>Cohort</w:t>
      </w:r>
      <w:r w:rsidR="00CB635A" w:rsidRPr="00CB635A">
        <w:rPr>
          <w:lang w:val="en-US"/>
        </w:rPr>
        <w:t>: UEH.ISB.PhD2</w:t>
      </w:r>
    </w:p>
    <w:p w14:paraId="34C0B6FF" w14:textId="51F3B58A" w:rsidR="00C03985" w:rsidRPr="00C03985" w:rsidRDefault="00C03985" w:rsidP="00C03985">
      <w:pPr>
        <w:pStyle w:val="BNOIDUNG"/>
        <w:widowControl w:val="0"/>
        <w:rPr>
          <w:lang w:val="en-US"/>
        </w:rPr>
      </w:pPr>
      <w:r>
        <w:rPr>
          <w:lang w:val="en-US"/>
        </w:rPr>
        <w:t>University</w:t>
      </w:r>
      <w:r w:rsidR="00CB635A" w:rsidRPr="00CB635A">
        <w:rPr>
          <w:lang w:val="en-US"/>
        </w:rPr>
        <w:t xml:space="preserve">: </w:t>
      </w:r>
      <w:r w:rsidRPr="00C03985">
        <w:rPr>
          <w:lang w:val="en-US"/>
        </w:rPr>
        <w:t xml:space="preserve">International School of Business, University of Economics </w:t>
      </w:r>
      <w:proofErr w:type="spellStart"/>
      <w:r w:rsidRPr="00C03985">
        <w:rPr>
          <w:lang w:val="en-US"/>
        </w:rPr>
        <w:t>H</w:t>
      </w:r>
      <w:r>
        <w:rPr>
          <w:lang w:val="en-US"/>
        </w:rPr>
        <w:t>ochiminh</w:t>
      </w:r>
      <w:proofErr w:type="spellEnd"/>
      <w:r w:rsidRPr="00C03985">
        <w:rPr>
          <w:lang w:val="en-US"/>
        </w:rPr>
        <w:t xml:space="preserve"> City</w:t>
      </w:r>
    </w:p>
    <w:p w14:paraId="5D5ABB61" w14:textId="4BE938A5" w:rsidR="00CB635A" w:rsidRPr="00CB635A" w:rsidRDefault="00C03985" w:rsidP="00C03985">
      <w:pPr>
        <w:pStyle w:val="BNOIDUNG"/>
        <w:widowControl w:val="0"/>
        <w:rPr>
          <w:lang w:val="en-US"/>
        </w:rPr>
      </w:pPr>
      <w:r w:rsidRPr="00C03985">
        <w:rPr>
          <w:lang w:val="en-US"/>
        </w:rPr>
        <w:t>Supervisor: Assoc</w:t>
      </w:r>
      <w:r>
        <w:rPr>
          <w:lang w:val="en-US"/>
        </w:rPr>
        <w:t>iate</w:t>
      </w:r>
      <w:r w:rsidRPr="00C03985">
        <w:rPr>
          <w:lang w:val="en-US"/>
        </w:rPr>
        <w:t xml:space="preserve"> Prof</w:t>
      </w:r>
      <w:r>
        <w:rPr>
          <w:lang w:val="en-US"/>
        </w:rPr>
        <w:t>essor</w:t>
      </w:r>
      <w:r w:rsidRPr="00C03985">
        <w:rPr>
          <w:lang w:val="en-US"/>
        </w:rPr>
        <w:t xml:space="preserve"> Nguyen Dinh Tho</w:t>
      </w:r>
    </w:p>
    <w:p w14:paraId="7622B312" w14:textId="154B922E" w:rsidR="00F50D2F" w:rsidRDefault="00B73676" w:rsidP="00B73676">
      <w:pPr>
        <w:pStyle w:val="BNOIDUNG"/>
        <w:widowControl w:val="0"/>
        <w:rPr>
          <w:lang w:val="en-US"/>
        </w:rPr>
      </w:pPr>
      <w:r>
        <w:rPr>
          <w:lang w:val="en-US"/>
        </w:rPr>
        <w:t>N</w:t>
      </w:r>
      <w:r w:rsidRPr="00AC40F7">
        <w:t xml:space="preserve">ội dung ngắn gọn những đóng góp mới về mặt học thuật, lý luận, những luận điểm mới rút ra được từ kết quả nghiên cứu, khảo sát của luận </w:t>
      </w:r>
      <w:proofErr w:type="gramStart"/>
      <w:r w:rsidRPr="00AC40F7">
        <w:t>án</w:t>
      </w:r>
      <w:r w:rsidR="00F23CE8">
        <w:rPr>
          <w:lang w:val="en-US"/>
        </w:rPr>
        <w:t>;</w:t>
      </w:r>
      <w:proofErr w:type="gramEnd"/>
    </w:p>
    <w:p w14:paraId="5A613064" w14:textId="528BF55C" w:rsidR="005E49C9" w:rsidRPr="005E49C9" w:rsidRDefault="005E49C9" w:rsidP="005E49C9">
      <w:pPr>
        <w:pStyle w:val="BNOIDUNG"/>
        <w:widowControl w:val="0"/>
        <w:numPr>
          <w:ilvl w:val="0"/>
          <w:numId w:val="1"/>
        </w:numPr>
        <w:rPr>
          <w:i/>
          <w:iCs/>
          <w:lang w:val="en-US"/>
        </w:rPr>
      </w:pPr>
      <w:r w:rsidRPr="005E49C9">
        <w:rPr>
          <w:i/>
          <w:iCs/>
          <w:lang w:val="en-US"/>
        </w:rPr>
        <w:t>Theoretical contributions</w:t>
      </w:r>
    </w:p>
    <w:p w14:paraId="41F04BB3" w14:textId="77777777" w:rsidR="00380906" w:rsidRPr="00380906" w:rsidRDefault="00380906" w:rsidP="00380906">
      <w:pPr>
        <w:pStyle w:val="BNOIDUNG"/>
        <w:widowControl w:val="0"/>
        <w:rPr>
          <w:lang w:val="en-US"/>
        </w:rPr>
      </w:pPr>
      <w:r w:rsidRPr="00380906">
        <w:rPr>
          <w:lang w:val="en-US"/>
        </w:rPr>
        <w:t>By focusing on work-life and life-work enhancements, verifying the roles of sense of competence, mindfulness at work, flow at work, meaningful contacts, and meaningful contributions in both work-life and life-work enhancements, study 1 and study 2, firstly, confirmed the explaining power of the capability approach (Sen, 1985) in a transitioning economy like Vietnam. In fact, few studies have used this approach for the work-life balance study although it is relevant and appropriate in the work context. In the meantime, other theories, such as role theory and border theory, which are well-known to be used for exploring the work-life interface, seem to ignore individual variability.</w:t>
      </w:r>
    </w:p>
    <w:p w14:paraId="3A94F469" w14:textId="26F5C50E" w:rsidR="00380906" w:rsidRPr="00380906" w:rsidRDefault="00380906" w:rsidP="00380906">
      <w:pPr>
        <w:pStyle w:val="BNOIDUNG"/>
        <w:widowControl w:val="0"/>
        <w:rPr>
          <w:lang w:val="en-US"/>
        </w:rPr>
      </w:pPr>
      <w:r w:rsidRPr="00380906">
        <w:rPr>
          <w:lang w:val="en-US"/>
        </w:rPr>
        <w:t xml:space="preserve">In study 1, it made an original contribution to the literature by focusing on work-life enhancement, </w:t>
      </w:r>
      <w:r w:rsidR="004D401B" w:rsidRPr="00380906">
        <w:rPr>
          <w:lang w:val="en-US"/>
        </w:rPr>
        <w:t>proving</w:t>
      </w:r>
      <w:r w:rsidRPr="00380906">
        <w:rPr>
          <w:lang w:val="en-US"/>
        </w:rPr>
        <w:t xml:space="preserve"> the roles of meaningful contacts and meaningful contributions in the relationships between mindfulness at work and work-life enhancement as well as job complexity and work-life enhancement, and confirming the explaining power of the capability approach of Sen (1985) in a transitioning market like Vietnam. Doctors with high mindfulness at work and complex jobs are more likely to achieve meaningful contacts and meaningful contributions, to attain their work-life enhancement. The literature has also confirmed that mindfulness at work and job complexity are positively associated with well-being (Chung-Yan, 2010; Hölzel et al., 2011; Hyland et al., 2015). </w:t>
      </w:r>
    </w:p>
    <w:p w14:paraId="29127415" w14:textId="7F712693" w:rsidR="005E49C9" w:rsidRPr="005E49C9" w:rsidRDefault="00380906" w:rsidP="00380906">
      <w:pPr>
        <w:pStyle w:val="BNOIDUNG"/>
        <w:widowControl w:val="0"/>
        <w:rPr>
          <w:lang w:val="en-US"/>
        </w:rPr>
      </w:pPr>
      <w:r w:rsidRPr="00380906">
        <w:rPr>
          <w:lang w:val="en-US"/>
        </w:rPr>
        <w:t xml:space="preserve">In study 2, although past research has suggested that sense of competence enhances work-life balance (Hasna et al., 2020; Seong, 2016), the findings of the present study revealed that there is no direct relationship between sense of competence and work-life/life-work enhancements. This may be due to the research context (Vietnam) and sample (doctors). This inconclusive result urges future research to test this relationship in greater detail. Moreover, the literature confirms that sense of competence is positively associated with flow (Kim et al., </w:t>
      </w:r>
      <w:r w:rsidRPr="00380906">
        <w:rPr>
          <w:lang w:val="en-US"/>
        </w:rPr>
        <w:lastRenderedPageBreak/>
        <w:t xml:space="preserve">2017; </w:t>
      </w:r>
      <w:proofErr w:type="spellStart"/>
      <w:r w:rsidRPr="00380906">
        <w:rPr>
          <w:lang w:val="en-US"/>
        </w:rPr>
        <w:t>Mesurado</w:t>
      </w:r>
      <w:proofErr w:type="spellEnd"/>
      <w:r w:rsidRPr="00380906">
        <w:rPr>
          <w:lang w:val="en-US"/>
        </w:rPr>
        <w:t xml:space="preserve"> et al., 2016; Rodríguez-Sánchez et al., 2014). The question of whether sense of competence enhances mindfulness remains unexplored, although much attention has been paid to the reverse relationship (i.e., mindfulness improves the sense of competence) (Heath et al., 2016; Pineau et al., 2014). In addition, previous studies have found that mindfulness and flow are associated with work-life interfaces (</w:t>
      </w:r>
      <w:proofErr w:type="spellStart"/>
      <w:r w:rsidRPr="00380906">
        <w:rPr>
          <w:lang w:val="en-US"/>
        </w:rPr>
        <w:t>Althammer</w:t>
      </w:r>
      <w:proofErr w:type="spellEnd"/>
      <w:r w:rsidRPr="00380906">
        <w:rPr>
          <w:lang w:val="en-US"/>
        </w:rPr>
        <w:t xml:space="preserve"> et al., 2021; Demerouti et al., 2012; Michel et al., 2014). The findings of this study confirmed the mediating roles of mindfulness and flow at work, consolidating their overarching roles in attaining work-life and life-work enhancements in the case of doctors. The results from study 1 and study 2 indicated there are </w:t>
      </w:r>
      <w:proofErr w:type="gramStart"/>
      <w:r w:rsidRPr="00380906">
        <w:rPr>
          <w:lang w:val="en-US"/>
        </w:rPr>
        <w:t>a number of</w:t>
      </w:r>
      <w:proofErr w:type="gramEnd"/>
      <w:r w:rsidRPr="00380906">
        <w:rPr>
          <w:lang w:val="en-US"/>
        </w:rPr>
        <w:t xml:space="preserve"> implications for management practices in the health services sector in Vietnam.</w:t>
      </w:r>
    </w:p>
    <w:p w14:paraId="43FC15E8" w14:textId="1E2FE2C7" w:rsidR="005E49C9" w:rsidRPr="005E49C9" w:rsidRDefault="005E49C9" w:rsidP="005E49C9">
      <w:pPr>
        <w:pStyle w:val="BNOIDUNG"/>
        <w:widowControl w:val="0"/>
        <w:numPr>
          <w:ilvl w:val="0"/>
          <w:numId w:val="1"/>
        </w:numPr>
        <w:rPr>
          <w:i/>
          <w:iCs/>
          <w:lang w:val="en-US"/>
        </w:rPr>
      </w:pPr>
      <w:r w:rsidRPr="005E49C9">
        <w:rPr>
          <w:i/>
          <w:iCs/>
          <w:lang w:val="en-US"/>
        </w:rPr>
        <w:t>Practical contributions</w:t>
      </w:r>
    </w:p>
    <w:p w14:paraId="0DB2308C" w14:textId="77777777" w:rsidR="00380906" w:rsidRPr="00380906" w:rsidRDefault="00380906" w:rsidP="00380906">
      <w:pPr>
        <w:pStyle w:val="BNOIDUNG"/>
        <w:widowControl w:val="0"/>
        <w:rPr>
          <w:lang w:val="en-US"/>
        </w:rPr>
      </w:pPr>
      <w:r w:rsidRPr="00380906">
        <w:rPr>
          <w:lang w:val="en-US"/>
        </w:rPr>
        <w:t>In terms of practice, the findings of study 1 emphasized the importance of fostering mindfulness at work, job complexity, meaningful contacts, and meaningful contributions to enhance positive work-life experiences of doctors. The results of this study could directly increase capabilities for the work-life enhancement of doctors. Particularly, doctors could rely more on mindfulness at work and job complexity if they become aware of the sources and types available to them. We believe that mindfulness at work and job complexity help doctors cope with stressful situations, including time-use pressure and time fragmentation, respond more positively to today's globalization and ongoing technological developments, and achieve meaningful contacts at work, meaningful contributions, and subsequently, work-life enhancement. Hospitals in Vietnam therefore might develop programs that support and foster doctors’ mindfulness at work and suitable job complexity, such as wellness programs and mindfulness-based programs which could then help doctors be more sustainably employable and experience the greater positive sides of work-life balance. Furthermore, this study had implications for designing Human Resource Management policies and practices that can help organizations and employees become resilient to increased work-life pressures and demands during uncertain and complex times, such as the COVID-19 global pandemic.</w:t>
      </w:r>
    </w:p>
    <w:p w14:paraId="07FD2874" w14:textId="77777777" w:rsidR="00380906" w:rsidRPr="00380906" w:rsidRDefault="00380906" w:rsidP="00380906">
      <w:pPr>
        <w:pStyle w:val="BNOIDUNG"/>
        <w:widowControl w:val="0"/>
        <w:rPr>
          <w:lang w:val="en-US"/>
        </w:rPr>
      </w:pPr>
      <w:r w:rsidRPr="00380906">
        <w:rPr>
          <w:lang w:val="en-US"/>
        </w:rPr>
        <w:t xml:space="preserve">Regarding study 2, the findings highlighted the importance of fostering sense of competence, mindfulness at work, and flow at work to enhance doctors’ work and life experiences. </w:t>
      </w:r>
      <w:proofErr w:type="gramStart"/>
      <w:r w:rsidRPr="00380906">
        <w:rPr>
          <w:lang w:val="en-US"/>
        </w:rPr>
        <w:t>In particular, doctors</w:t>
      </w:r>
      <w:proofErr w:type="gramEnd"/>
      <w:r w:rsidRPr="00380906">
        <w:rPr>
          <w:lang w:val="en-US"/>
        </w:rPr>
        <w:t xml:space="preserve"> could rely more on sense of competence, mindfulness at work, and flow at work if they become aware of the sources and types available to them. We believe that sense of competence, mindfulness, and flow at work help doctors get through difficult times and respond more positively to today’s more complex nature of work and workforce, along with globalization and ongoing technological developments. Hospitals might develop programs that support and increase doctors’ sense of competence, mindfulness at work, and flow at work, such as wellness programs, which could boost doctors’ work-life and life- work experiences.</w:t>
      </w:r>
    </w:p>
    <w:p w14:paraId="333DCCBA" w14:textId="1605A975" w:rsidR="00FF50EA" w:rsidRPr="00FF50EA" w:rsidRDefault="00380906" w:rsidP="00380906">
      <w:pPr>
        <w:pStyle w:val="BNOIDUNG"/>
        <w:widowControl w:val="0"/>
        <w:rPr>
          <w:lang w:val="en-US"/>
        </w:rPr>
      </w:pPr>
      <w:r w:rsidRPr="00380906">
        <w:rPr>
          <w:lang w:val="en-US"/>
        </w:rPr>
        <w:t>Amid and in the aftermath of the COVID-19 pandemic, a substantial portion of Vietnam's medical professionals have either expressed their intent to resign or have already departed their positions due to the strain of overwhelming workloads and health-related concerns. The pandemic has undeniably acted as a catalyst, prompting individuals to reevaluate their professional circumstances, thereby increasing the recognition of the significance of improving work-life balance to retain doctors. Consequently, medical institutions are now placing a premium on comprehending how to offer optimal work-life and life-work improvements to ensure the retention of their invaluable staff. In the post-COVID-19 era, the transition to the "new normal" has witnessed a shift towards online activities. For many, this change in their work environment has afforded them opportunities to experience enhancements in both their work-life balance and personal life-work integration that they had not previously considered feasible. This shift has made it challenging for them to return to the conventional office routine. Although doctors encounter distinct challenges in adapting to remote work, given the necessity for direct patient interactions in diagnoses and treatment, healthcare institutions in Vietnam have taken proactive measures to introduce innovative approaches to enhance work-life balance and life-work integration for their medical workforce. A notable example of these efforts includes the establishment of online clinics and virtual health consultations for patients. These initiatives have significantly reduced the need for in-person patient interactions, thereby providing greater flexibility for healthcare professionals and contributing to the enhancement of their work-life balance and life-work integration. By harnessing technology, medical facilities have succeeded in striking a harmonious equilibrium between patient care and the well-being of their staff. This, in turn, has paved the way for a more sustainable and fulfilling work environment within the healthcare sector.</w:t>
      </w:r>
    </w:p>
    <w:p w14:paraId="114B882B" w14:textId="428DF43A" w:rsidR="00FF50EA" w:rsidRDefault="00FF50EA" w:rsidP="00FF50EA">
      <w:pPr>
        <w:pStyle w:val="BNOIDUNG"/>
        <w:widowControl w:val="0"/>
        <w:tabs>
          <w:tab w:val="center" w:pos="7110"/>
        </w:tabs>
        <w:ind w:firstLine="0"/>
        <w:rPr>
          <w:b/>
          <w:lang w:val="en-US"/>
        </w:rPr>
      </w:pPr>
      <w:r>
        <w:rPr>
          <w:rFonts w:asciiTheme="majorHAnsi" w:hAnsiTheme="majorHAnsi" w:cstheme="majorHAnsi"/>
          <w:b/>
          <w:lang w:val="en-US"/>
        </w:rPr>
        <w:tab/>
      </w:r>
      <w:r w:rsidR="00EE7FA6">
        <w:rPr>
          <w:rFonts w:asciiTheme="majorHAnsi" w:hAnsiTheme="majorHAnsi" w:cstheme="majorHAnsi"/>
          <w:b/>
          <w:lang w:val="en-US"/>
        </w:rPr>
        <w:t>PhD Candidate</w:t>
      </w:r>
    </w:p>
    <w:p w14:paraId="3FA076F3" w14:textId="0A001947" w:rsidR="00FF50EA" w:rsidRDefault="00FF50EA" w:rsidP="00FF50EA">
      <w:pPr>
        <w:pStyle w:val="BNOIDUNG"/>
        <w:widowControl w:val="0"/>
        <w:tabs>
          <w:tab w:val="center" w:pos="7110"/>
        </w:tabs>
        <w:ind w:firstLine="0"/>
        <w:rPr>
          <w:b/>
          <w:lang w:val="en-US"/>
        </w:rPr>
      </w:pPr>
    </w:p>
    <w:p w14:paraId="40D679D5" w14:textId="7F0CAD54" w:rsidR="00FF50EA" w:rsidRDefault="00FF50EA" w:rsidP="00FF50EA">
      <w:pPr>
        <w:pStyle w:val="BNOIDUNG"/>
        <w:widowControl w:val="0"/>
        <w:tabs>
          <w:tab w:val="center" w:pos="7110"/>
        </w:tabs>
        <w:ind w:firstLine="0"/>
        <w:rPr>
          <w:b/>
          <w:lang w:val="en-US"/>
        </w:rPr>
      </w:pPr>
    </w:p>
    <w:p w14:paraId="24625E43" w14:textId="77777777" w:rsidR="00FF50EA" w:rsidRDefault="00FF50EA" w:rsidP="00FF50EA">
      <w:pPr>
        <w:pStyle w:val="BNOIDUNG"/>
        <w:widowControl w:val="0"/>
        <w:tabs>
          <w:tab w:val="center" w:pos="7110"/>
        </w:tabs>
        <w:ind w:firstLine="0"/>
        <w:rPr>
          <w:b/>
          <w:lang w:val="en-US"/>
        </w:rPr>
      </w:pPr>
    </w:p>
    <w:p w14:paraId="5C7F7BCE" w14:textId="376009BA" w:rsidR="00F50D2F" w:rsidRPr="00121A05" w:rsidRDefault="00FF50EA" w:rsidP="00121A05">
      <w:pPr>
        <w:pStyle w:val="BNOIDUNG"/>
        <w:widowControl w:val="0"/>
        <w:tabs>
          <w:tab w:val="center" w:pos="7110"/>
        </w:tabs>
        <w:ind w:firstLine="0"/>
        <w:rPr>
          <w:b/>
          <w:lang w:val="en-US"/>
        </w:rPr>
      </w:pPr>
      <w:r>
        <w:rPr>
          <w:b/>
          <w:lang w:val="en-US"/>
        </w:rPr>
        <w:tab/>
      </w:r>
      <w:r w:rsidR="00EE7FA6">
        <w:rPr>
          <w:b/>
          <w:lang w:val="en-US"/>
        </w:rPr>
        <w:t xml:space="preserve">Tran </w:t>
      </w:r>
      <w:proofErr w:type="spellStart"/>
      <w:r w:rsidR="00EE7FA6">
        <w:rPr>
          <w:b/>
          <w:lang w:val="en-US"/>
        </w:rPr>
        <w:t>Thi</w:t>
      </w:r>
      <w:proofErr w:type="spellEnd"/>
      <w:r w:rsidR="00EE7FA6">
        <w:rPr>
          <w:b/>
          <w:lang w:val="en-US"/>
        </w:rPr>
        <w:t xml:space="preserve"> Huong</w:t>
      </w:r>
      <w:r>
        <w:rPr>
          <w:b/>
          <w:lang w:val="en-US"/>
        </w:rPr>
        <w:t xml:space="preserve"> Trang</w:t>
      </w:r>
    </w:p>
    <w:sectPr w:rsidR="00F50D2F" w:rsidRPr="00121A05" w:rsidSect="00FC6FFD">
      <w:pgSz w:w="11907" w:h="16840" w:code="9"/>
      <w:pgMar w:top="1440" w:right="1440" w:bottom="1440" w:left="1440" w:header="1134"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F1BA8"/>
    <w:multiLevelType w:val="hybridMultilevel"/>
    <w:tmpl w:val="7EDC2834"/>
    <w:lvl w:ilvl="0" w:tplc="4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96172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676"/>
    <w:rsid w:val="00037718"/>
    <w:rsid w:val="0004728F"/>
    <w:rsid w:val="0008251C"/>
    <w:rsid w:val="000B6B29"/>
    <w:rsid w:val="000C66AB"/>
    <w:rsid w:val="000E4668"/>
    <w:rsid w:val="001014C5"/>
    <w:rsid w:val="001064C4"/>
    <w:rsid w:val="00121A05"/>
    <w:rsid w:val="001A2AF4"/>
    <w:rsid w:val="001C4ECC"/>
    <w:rsid w:val="00210430"/>
    <w:rsid w:val="0023550E"/>
    <w:rsid w:val="003402EF"/>
    <w:rsid w:val="00380906"/>
    <w:rsid w:val="003839BD"/>
    <w:rsid w:val="003B60AF"/>
    <w:rsid w:val="004119BF"/>
    <w:rsid w:val="004351ED"/>
    <w:rsid w:val="0045689B"/>
    <w:rsid w:val="004D401B"/>
    <w:rsid w:val="00501FF1"/>
    <w:rsid w:val="00542EA3"/>
    <w:rsid w:val="005E49C9"/>
    <w:rsid w:val="006141D9"/>
    <w:rsid w:val="00621758"/>
    <w:rsid w:val="006A0A57"/>
    <w:rsid w:val="006B7275"/>
    <w:rsid w:val="00744ABE"/>
    <w:rsid w:val="00755B26"/>
    <w:rsid w:val="007C3663"/>
    <w:rsid w:val="007D1B38"/>
    <w:rsid w:val="008876A9"/>
    <w:rsid w:val="00891826"/>
    <w:rsid w:val="00894140"/>
    <w:rsid w:val="00901261"/>
    <w:rsid w:val="00914F39"/>
    <w:rsid w:val="00942906"/>
    <w:rsid w:val="00A0564F"/>
    <w:rsid w:val="00A35FA1"/>
    <w:rsid w:val="00A45B6A"/>
    <w:rsid w:val="00A53238"/>
    <w:rsid w:val="00AE21FF"/>
    <w:rsid w:val="00B73676"/>
    <w:rsid w:val="00B92F6E"/>
    <w:rsid w:val="00BB39D0"/>
    <w:rsid w:val="00BC7686"/>
    <w:rsid w:val="00BD1E21"/>
    <w:rsid w:val="00C03985"/>
    <w:rsid w:val="00C0486A"/>
    <w:rsid w:val="00C37627"/>
    <w:rsid w:val="00C4224D"/>
    <w:rsid w:val="00C459B1"/>
    <w:rsid w:val="00C62D7A"/>
    <w:rsid w:val="00CB635A"/>
    <w:rsid w:val="00CE6115"/>
    <w:rsid w:val="00D52A6C"/>
    <w:rsid w:val="00D725FA"/>
    <w:rsid w:val="00D72AC4"/>
    <w:rsid w:val="00DA1A43"/>
    <w:rsid w:val="00DD59E2"/>
    <w:rsid w:val="00DE0254"/>
    <w:rsid w:val="00EC7CA6"/>
    <w:rsid w:val="00ED54D9"/>
    <w:rsid w:val="00EE7FA6"/>
    <w:rsid w:val="00EF6A48"/>
    <w:rsid w:val="00F23CE8"/>
    <w:rsid w:val="00F45F29"/>
    <w:rsid w:val="00F50D2F"/>
    <w:rsid w:val="00F97542"/>
    <w:rsid w:val="00FC6FFD"/>
    <w:rsid w:val="00FF50E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FA23A"/>
  <w15:docId w15:val="{02E2B802-F8E5-4948-A1CF-3B834A0CB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HAnsi" w:hAnsiTheme="majorHAnsi" w:cstheme="majorHAnsi"/>
        <w:sz w:val="26"/>
        <w:szCs w:val="22"/>
        <w:lang w:val="vi-VN"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OIDUNG">
    <w:name w:val="B. NOI DUNG"/>
    <w:basedOn w:val="Normal"/>
    <w:qFormat/>
    <w:rsid w:val="00B73676"/>
    <w:pPr>
      <w:shd w:val="clear" w:color="auto" w:fill="FFFFFF"/>
      <w:spacing w:before="120" w:after="120" w:line="288" w:lineRule="auto"/>
    </w:pPr>
    <w:rPr>
      <w:rFonts w:ascii="Times New Roman" w:eastAsia="Times New Roman" w:hAnsi="Times New Roman" w:cs="Times New Roman"/>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FcVu</dc:creator>
  <cp:lastModifiedBy>ISB-279</cp:lastModifiedBy>
  <cp:revision>2</cp:revision>
  <cp:lastPrinted>2024-09-04T06:05:00Z</cp:lastPrinted>
  <dcterms:created xsi:type="dcterms:W3CDTF">2024-10-14T06:51:00Z</dcterms:created>
  <dcterms:modified xsi:type="dcterms:W3CDTF">2024-10-14T06:51:00Z</dcterms:modified>
</cp:coreProperties>
</file>